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66A5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肉毒素肌电图仪技术参数</w:t>
      </w:r>
    </w:p>
    <w:p w14:paraId="704D6F7A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一、设备用途：该设备用于检测肌电信号辅助肉毒素注射治疗。</w:t>
      </w:r>
    </w:p>
    <w:p w14:paraId="2885854F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数量：1套</w:t>
      </w:r>
    </w:p>
    <w:p w14:paraId="5F85EC1A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技术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参数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：</w:t>
      </w:r>
    </w:p>
    <w:p w14:paraId="1C1CF561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电刺激脉冲强度：0-15mA，脉冲强度误差：≤±5%</w:t>
      </w:r>
    </w:p>
    <w:p w14:paraId="7F0E55A6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脉冲宽度：0.1ms 或 0.2ms，脉冲宽度误差：≤±10%</w:t>
      </w:r>
    </w:p>
    <w:p w14:paraId="27ABA5D7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触发频率：1Hz 或2Hz，触发频率误差：≤±5%。</w:t>
      </w:r>
    </w:p>
    <w:p w14:paraId="28E30A1F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单道放大：可采集肌电信号（信号的有效幅值范围：0.05 mVpp~30 mVpp，频率范围：600Hz～5kHz），并转换为肌音信号输出。</w:t>
      </w:r>
      <w:bookmarkStart w:id="0" w:name="_GoBack"/>
      <w:bookmarkEnd w:id="0"/>
    </w:p>
    <w:p w14:paraId="0412C7DD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四、功能要求：</w:t>
      </w:r>
    </w:p>
    <w:p w14:paraId="0DF337AD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仪器符合YY0505-2012等医用电气设备安全相关要求</w:t>
      </w:r>
    </w:p>
    <w:p w14:paraId="026E256A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电源/电池式供电</w:t>
      </w:r>
    </w:p>
    <w:p w14:paraId="7CBE13C0">
      <w:pPr>
        <w:numPr>
          <w:ilvl w:val="0"/>
          <w:numId w:val="0"/>
        </w:numPr>
        <w:spacing w:line="24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单通道</w:t>
      </w:r>
    </w:p>
    <w:p w14:paraId="3E42D0AE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肌电图结合电刺激双重引导药物治疗，高精度声音提示，快速引导注射到最优的注射位置，提供注射效果评估和确认</w:t>
      </w:r>
    </w:p>
    <w:p w14:paraId="624B9A79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5、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刺激频率及脉宽可调，为不同临床需求提供多项选择。</w:t>
      </w:r>
    </w:p>
    <w:p w14:paraId="1E8723EC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厂家应确保消耗品及维修备件长期供应</w:t>
      </w:r>
    </w:p>
    <w:p w14:paraId="0D893392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7、提供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合规的肉毒素注射针电极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耗材单独报价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</w:p>
    <w:p w14:paraId="6A4C7167"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8、设备质保期≥3年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1907"/>
    <w:rsid w:val="2F6B3FCA"/>
    <w:rsid w:val="37B719DA"/>
    <w:rsid w:val="6652408D"/>
    <w:rsid w:val="69DA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399</Characters>
  <Lines>0</Lines>
  <Paragraphs>0</Paragraphs>
  <TotalTime>9</TotalTime>
  <ScaleCrop>false</ScaleCrop>
  <LinksUpToDate>false</LinksUpToDate>
  <CharactersWithSpaces>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2025-09-10T02:14:00Z</dcterms:created>
  <dc:creator>李鹏新</dc:creator>
  <cp:lastModifiedBy>牜℃</cp:lastModifiedBy>
  <dcterms:modified xsi:type="dcterms:W3CDTF">2025-09-10T03:05:26Z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eyJoZGlkIjoiYmU5NzBkZThlODAyNGI2MWIzNGQ3YTdmNTFiOTBlZTMiLCJ1c2VySWQiOiIxOTUwNzY2MTIifQ==</vt:lpwstr>
  </property>
  <property fmtid="{D5CDD505-2E9C-101B-9397-08002B2CF9AE}" pid="4" name="ICV">
    <vt:lpwstr>0B623D616EFA4ED4AA6345158206E20F_12</vt:lpwstr>
  </property>
</Properties>
</file>